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6D046A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436491" w:rsidRPr="00436491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ДЕПАРТАМЕНТ</w:t>
            </w:r>
            <w:r w:rsidR="00436491"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СТРОИТЕЛЬСТВА, АРХИТЕКТУРЫ И ЖКХ                    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142, г. Ханты-Мансийск,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– Югра (Тюменская обл.), 628002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33-46-93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33-24-00</w:t>
            </w:r>
          </w:p>
          <w:p w:rsidR="00436491" w:rsidRPr="00B9160D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E-mail:</w:t>
            </w:r>
            <w:r w:rsidR="00B9160D" w:rsidRPr="00B9160D">
              <w:rPr>
                <w:lang w:val="en-US"/>
              </w:rPr>
              <w:t xml:space="preserve"> </w:t>
            </w:r>
            <w:r w:rsidR="00B9160D"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dsajkh@hmrn.ru</w:t>
            </w:r>
          </w:p>
          <w:p w:rsidR="00E3513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http:www.hmrn.ru</w:t>
            </w:r>
          </w:p>
        </w:tc>
        <w:tc>
          <w:tcPr>
            <w:tcW w:w="4820" w:type="dxa"/>
          </w:tcPr>
          <w:p w:rsidR="00E35131" w:rsidRPr="0068114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96EE3" w:rsidRDefault="00396EE3" w:rsidP="0039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EE3" w:rsidRPr="00BE6516" w:rsidRDefault="00396EE3" w:rsidP="0039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96EE3" w:rsidRPr="00BE6516" w:rsidRDefault="00396EE3" w:rsidP="0039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16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</w:t>
      </w:r>
    </w:p>
    <w:p w:rsidR="00396EE3" w:rsidRPr="00BE6516" w:rsidRDefault="00396EE3" w:rsidP="0039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1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21455F" w:rsidRDefault="00396EE3" w:rsidP="0039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16">
        <w:rPr>
          <w:rFonts w:ascii="Times New Roman" w:hAnsi="Times New Roman" w:cs="Times New Roman"/>
          <w:sz w:val="28"/>
          <w:szCs w:val="28"/>
        </w:rPr>
        <w:t>Ханты-Мансийского района от 12.11.2018 № 3</w:t>
      </w:r>
      <w:r w:rsidR="0021455F">
        <w:rPr>
          <w:rFonts w:ascii="Times New Roman" w:hAnsi="Times New Roman" w:cs="Times New Roman"/>
          <w:sz w:val="28"/>
          <w:szCs w:val="28"/>
        </w:rPr>
        <w:t>22</w:t>
      </w:r>
      <w:r w:rsidRPr="00BE6516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Ханты-Мансийского района «</w:t>
      </w:r>
      <w:r w:rsidR="0021455F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Ханты-Мансийского района на 2019 – 2022 годы»</w:t>
      </w:r>
    </w:p>
    <w:p w:rsidR="00396EE3" w:rsidRPr="00BE6516" w:rsidRDefault="00396EE3" w:rsidP="0039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16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7B6682" w:rsidRDefault="007B6682" w:rsidP="007B6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63F" w:rsidRDefault="00396EE3" w:rsidP="007C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E6">
        <w:rPr>
          <w:rFonts w:ascii="Times New Roman" w:hAnsi="Times New Roman" w:cs="Times New Roman"/>
          <w:sz w:val="28"/>
          <w:szCs w:val="28"/>
        </w:rPr>
        <w:t>Проект постановления администрации Ханты-Мансийского района «О внесении изменений в постановление администрации Ханты-Мансийского рай</w:t>
      </w:r>
      <w:r w:rsidR="00732DC5">
        <w:rPr>
          <w:rFonts w:ascii="Times New Roman" w:hAnsi="Times New Roman" w:cs="Times New Roman"/>
          <w:sz w:val="28"/>
          <w:szCs w:val="28"/>
        </w:rPr>
        <w:t>она от 12 ноября 2018 года № 322</w:t>
      </w:r>
      <w:r w:rsidRPr="004762E6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Ханты-Мансийского района «</w:t>
      </w:r>
      <w:r w:rsidR="00732DC5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Ханты-Мансийского района на 2019 – 2022 годы</w:t>
      </w:r>
      <w:r w:rsidRPr="004762E6">
        <w:rPr>
          <w:rFonts w:ascii="Times New Roman" w:hAnsi="Times New Roman" w:cs="Times New Roman"/>
          <w:sz w:val="28"/>
          <w:szCs w:val="28"/>
        </w:rPr>
        <w:t>» (далее – Программа</w:t>
      </w:r>
      <w:r w:rsidRPr="008A1FD7">
        <w:rPr>
          <w:rFonts w:ascii="Times New Roman" w:hAnsi="Times New Roman" w:cs="Times New Roman"/>
          <w:sz w:val="28"/>
          <w:szCs w:val="28"/>
        </w:rPr>
        <w:t>) разработан в соответствии с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Pr="008A1FD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Pr="008A1FD7">
        <w:rPr>
          <w:rFonts w:ascii="Times New Roman" w:hAnsi="Times New Roman" w:cs="Times New Roman"/>
          <w:sz w:val="28"/>
          <w:szCs w:val="28"/>
        </w:rPr>
        <w:t>письма комитета</w:t>
      </w:r>
      <w:r w:rsidRPr="004762E6">
        <w:rPr>
          <w:rFonts w:ascii="Times New Roman" w:hAnsi="Times New Roman" w:cs="Times New Roman"/>
          <w:sz w:val="28"/>
          <w:szCs w:val="28"/>
        </w:rPr>
        <w:t xml:space="preserve"> по финансам администрации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762E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62E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62E6">
        <w:rPr>
          <w:rFonts w:ascii="Times New Roman" w:hAnsi="Times New Roman" w:cs="Times New Roman"/>
          <w:sz w:val="28"/>
          <w:szCs w:val="28"/>
        </w:rPr>
        <w:t xml:space="preserve"> № 05-Исх-</w:t>
      </w:r>
      <w:r>
        <w:rPr>
          <w:rFonts w:ascii="Times New Roman" w:hAnsi="Times New Roman" w:cs="Times New Roman"/>
          <w:sz w:val="28"/>
          <w:szCs w:val="28"/>
        </w:rPr>
        <w:t>914</w:t>
      </w:r>
      <w:r w:rsidRPr="004762E6">
        <w:rPr>
          <w:rFonts w:ascii="Times New Roman" w:hAnsi="Times New Roman" w:cs="Times New Roman"/>
          <w:sz w:val="28"/>
          <w:szCs w:val="28"/>
        </w:rPr>
        <w:t xml:space="preserve"> (копия письма прилагается).</w:t>
      </w:r>
    </w:p>
    <w:p w:rsidR="007C163F" w:rsidRDefault="007C163F" w:rsidP="007C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3F">
        <w:rPr>
          <w:rFonts w:ascii="Times New Roman" w:hAnsi="Times New Roman" w:cs="Times New Roman"/>
          <w:sz w:val="28"/>
          <w:szCs w:val="28"/>
        </w:rPr>
        <w:t>В Программу внесены изменения по объему финансирования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163F">
        <w:rPr>
          <w:rFonts w:ascii="Times New Roman" w:hAnsi="Times New Roman" w:cs="Times New Roman"/>
          <w:sz w:val="28"/>
          <w:szCs w:val="28"/>
        </w:rPr>
        <w:t xml:space="preserve"> год.</w:t>
      </w:r>
      <w:r w:rsidR="008B06EC">
        <w:rPr>
          <w:rFonts w:ascii="Times New Roman" w:hAnsi="Times New Roman" w:cs="Times New Roman"/>
          <w:sz w:val="28"/>
          <w:szCs w:val="28"/>
        </w:rPr>
        <w:t xml:space="preserve"> Финансирование на 2021 – 2022 годы осталось без изменений.</w:t>
      </w:r>
    </w:p>
    <w:p w:rsidR="00732DC5" w:rsidRDefault="007C163F" w:rsidP="0080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3F">
        <w:rPr>
          <w:rFonts w:ascii="Times New Roman" w:hAnsi="Times New Roman" w:cs="Times New Roman"/>
          <w:sz w:val="28"/>
          <w:szCs w:val="28"/>
        </w:rPr>
        <w:t>Объем финансирования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163F">
        <w:rPr>
          <w:rFonts w:ascii="Times New Roman" w:hAnsi="Times New Roman" w:cs="Times New Roman"/>
          <w:sz w:val="28"/>
          <w:szCs w:val="28"/>
        </w:rPr>
        <w:t xml:space="preserve"> год увеличился на сумму </w:t>
      </w:r>
      <w:r>
        <w:rPr>
          <w:rFonts w:ascii="Times New Roman" w:hAnsi="Times New Roman" w:cs="Times New Roman"/>
          <w:sz w:val="28"/>
          <w:szCs w:val="28"/>
        </w:rPr>
        <w:t>6 781,7</w:t>
      </w:r>
      <w:r w:rsidR="008B06EC">
        <w:rPr>
          <w:rFonts w:ascii="Times New Roman" w:hAnsi="Times New Roman" w:cs="Times New Roman"/>
          <w:sz w:val="28"/>
          <w:szCs w:val="28"/>
        </w:rPr>
        <w:t xml:space="preserve"> тыс. рублей из бюджета района </w:t>
      </w:r>
      <w:r w:rsidR="00E9599A">
        <w:rPr>
          <w:rFonts w:ascii="Times New Roman" w:hAnsi="Times New Roman" w:cs="Times New Roman"/>
          <w:sz w:val="28"/>
          <w:szCs w:val="28"/>
        </w:rPr>
        <w:t>по следующим мероприятия</w:t>
      </w:r>
      <w:r w:rsidR="001E63C3">
        <w:rPr>
          <w:rFonts w:ascii="Times New Roman" w:hAnsi="Times New Roman" w:cs="Times New Roman"/>
          <w:sz w:val="28"/>
          <w:szCs w:val="28"/>
        </w:rPr>
        <w:t>м</w:t>
      </w:r>
      <w:r w:rsidR="00E9599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8076C2" w:rsidRDefault="001B5483" w:rsidP="005A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1B5483">
        <w:rPr>
          <w:rFonts w:ascii="Times New Roman" w:hAnsi="Times New Roman" w:cs="Times New Roman"/>
          <w:sz w:val="28"/>
          <w:szCs w:val="28"/>
        </w:rPr>
        <w:t>Актуализация Генеральной схемы очистки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 (пункт 1.5) в размере 1 064,8 тыс. рублей.</w:t>
      </w:r>
      <w:r w:rsidR="005A2D12">
        <w:rPr>
          <w:rFonts w:ascii="Times New Roman" w:hAnsi="Times New Roman" w:cs="Times New Roman"/>
          <w:sz w:val="28"/>
          <w:szCs w:val="28"/>
        </w:rPr>
        <w:t xml:space="preserve"> </w:t>
      </w:r>
      <w:r w:rsidR="00C2183D" w:rsidRPr="00C2183D">
        <w:rPr>
          <w:rFonts w:ascii="Times New Roman" w:hAnsi="Times New Roman" w:cs="Times New Roman"/>
          <w:sz w:val="28"/>
          <w:szCs w:val="28"/>
        </w:rPr>
        <w:t>По мероприятию заключен муниципальный кон</w:t>
      </w:r>
      <w:r w:rsidR="00C2183D">
        <w:rPr>
          <w:rFonts w:ascii="Times New Roman" w:hAnsi="Times New Roman" w:cs="Times New Roman"/>
          <w:sz w:val="28"/>
          <w:szCs w:val="28"/>
        </w:rPr>
        <w:t>т</w:t>
      </w:r>
      <w:r w:rsidR="008D0F4B">
        <w:rPr>
          <w:rFonts w:ascii="Times New Roman" w:hAnsi="Times New Roman" w:cs="Times New Roman"/>
          <w:sz w:val="28"/>
          <w:szCs w:val="28"/>
        </w:rPr>
        <w:t xml:space="preserve">ракт от 15.07.2019 </w:t>
      </w:r>
      <w:r w:rsidR="00C2183D" w:rsidRPr="00C2183D">
        <w:rPr>
          <w:rFonts w:ascii="Times New Roman" w:hAnsi="Times New Roman" w:cs="Times New Roman"/>
          <w:sz w:val="28"/>
          <w:szCs w:val="28"/>
        </w:rPr>
        <w:t>№ 01873000084190001440001 с ООО «ЯНЭНЕРГО» на сумму 1 064 785,0 рублей.</w:t>
      </w:r>
      <w:r w:rsidR="00C2183D" w:rsidRPr="00C2183D">
        <w:t xml:space="preserve"> </w:t>
      </w:r>
      <w:r w:rsidR="00C2183D" w:rsidRPr="00C2183D">
        <w:rPr>
          <w:rFonts w:ascii="Times New Roman" w:hAnsi="Times New Roman" w:cs="Times New Roman"/>
          <w:sz w:val="28"/>
          <w:szCs w:val="28"/>
        </w:rPr>
        <w:t xml:space="preserve">В соответствии с условиями заключенного муниципального </w:t>
      </w:r>
      <w:r w:rsidR="001E63C3">
        <w:rPr>
          <w:rFonts w:ascii="Times New Roman" w:hAnsi="Times New Roman" w:cs="Times New Roman"/>
          <w:sz w:val="28"/>
          <w:szCs w:val="28"/>
        </w:rPr>
        <w:t xml:space="preserve">контракта срок выполнения работ – </w:t>
      </w:r>
      <w:bookmarkStart w:id="2" w:name="_GoBack"/>
      <w:bookmarkEnd w:id="2"/>
      <w:r w:rsidR="00C2183D" w:rsidRPr="00C2183D">
        <w:rPr>
          <w:rFonts w:ascii="Times New Roman" w:hAnsi="Times New Roman" w:cs="Times New Roman"/>
          <w:sz w:val="28"/>
          <w:szCs w:val="28"/>
        </w:rPr>
        <w:t>до 31.07.2020 года.</w:t>
      </w:r>
    </w:p>
    <w:p w:rsidR="008D0F4B" w:rsidRDefault="008D0F4B" w:rsidP="0054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8D0F4B">
        <w:rPr>
          <w:rFonts w:ascii="Times New Roman" w:hAnsi="Times New Roman" w:cs="Times New Roman"/>
          <w:sz w:val="28"/>
          <w:szCs w:val="28"/>
        </w:rPr>
        <w:t>Ликвидация 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>» (пункт 1.6) в размере</w:t>
      </w:r>
      <w:r w:rsidR="00AA75EF">
        <w:rPr>
          <w:rFonts w:ascii="Times New Roman" w:hAnsi="Times New Roman" w:cs="Times New Roman"/>
          <w:sz w:val="28"/>
          <w:szCs w:val="28"/>
        </w:rPr>
        <w:t xml:space="preserve"> 3 766,0 тыс. рублей. </w:t>
      </w:r>
      <w:r w:rsidR="00DA217D" w:rsidRPr="00DA217D">
        <w:rPr>
          <w:rFonts w:ascii="Times New Roman" w:hAnsi="Times New Roman" w:cs="Times New Roman"/>
          <w:sz w:val="28"/>
          <w:szCs w:val="28"/>
        </w:rPr>
        <w:t xml:space="preserve">Данные финансовые средства необходимы </w:t>
      </w:r>
      <w:r w:rsidR="00F079F5">
        <w:rPr>
          <w:rFonts w:ascii="Times New Roman" w:hAnsi="Times New Roman" w:cs="Times New Roman"/>
          <w:sz w:val="28"/>
          <w:szCs w:val="28"/>
        </w:rPr>
        <w:t>для ликвидации остатков понтонов и двух барж площадок, расположенных на береговой лин</w:t>
      </w:r>
      <w:r w:rsidR="00541828">
        <w:rPr>
          <w:rFonts w:ascii="Times New Roman" w:hAnsi="Times New Roman" w:cs="Times New Roman"/>
          <w:sz w:val="28"/>
          <w:szCs w:val="28"/>
        </w:rPr>
        <w:t xml:space="preserve">ии р. Обь в районе п. Луговской, </w:t>
      </w:r>
      <w:r w:rsidR="00DA217D" w:rsidRPr="00DA217D">
        <w:rPr>
          <w:rFonts w:ascii="Times New Roman" w:hAnsi="Times New Roman" w:cs="Times New Roman"/>
          <w:sz w:val="28"/>
          <w:szCs w:val="28"/>
        </w:rPr>
        <w:t>в связи с Предостережением</w:t>
      </w:r>
      <w:r w:rsidR="00DA217D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от 30.10.2019 № 99, выданное </w:t>
      </w:r>
      <w:r w:rsidR="00A077F7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по надзору в сфере природопользования по Ханты-Мансийскому автономному округу – Югре, </w:t>
      </w:r>
      <w:r w:rsidR="00DA217D" w:rsidRPr="00DA217D">
        <w:rPr>
          <w:rFonts w:ascii="Times New Roman" w:hAnsi="Times New Roman" w:cs="Times New Roman"/>
          <w:sz w:val="28"/>
          <w:szCs w:val="28"/>
        </w:rPr>
        <w:t>и исполнением Плана мероприятий по ликвидации мест несанкционированного размещения отходов на территории Ханты-Ман</w:t>
      </w:r>
      <w:r w:rsidR="00E71495">
        <w:rPr>
          <w:rFonts w:ascii="Times New Roman" w:hAnsi="Times New Roman" w:cs="Times New Roman"/>
          <w:sz w:val="28"/>
          <w:szCs w:val="28"/>
        </w:rPr>
        <w:t>сийского района.</w:t>
      </w:r>
      <w:r w:rsidR="001B1940">
        <w:rPr>
          <w:rFonts w:ascii="Times New Roman" w:hAnsi="Times New Roman" w:cs="Times New Roman"/>
          <w:sz w:val="28"/>
          <w:szCs w:val="28"/>
        </w:rPr>
        <w:t xml:space="preserve"> Также планируется ликвидация несанкционированной свалки на Самаровской протоке.</w:t>
      </w:r>
    </w:p>
    <w:p w:rsidR="008D0F4B" w:rsidRDefault="008D0F4B" w:rsidP="005A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8D0F4B">
        <w:rPr>
          <w:rFonts w:ascii="Times New Roman" w:hAnsi="Times New Roman" w:cs="Times New Roman"/>
          <w:sz w:val="28"/>
          <w:szCs w:val="28"/>
        </w:rPr>
        <w:t>Разработка проекта рекультивации несанкционированного размещения отходов</w:t>
      </w:r>
      <w:r>
        <w:rPr>
          <w:rFonts w:ascii="Times New Roman" w:hAnsi="Times New Roman" w:cs="Times New Roman"/>
          <w:sz w:val="28"/>
          <w:szCs w:val="28"/>
        </w:rPr>
        <w:t xml:space="preserve">» (пункт 1.10) в размере 1 700,9 тыс. рублей. </w:t>
      </w:r>
      <w:r w:rsidRPr="008D0F4B">
        <w:rPr>
          <w:rFonts w:ascii="Times New Roman" w:hAnsi="Times New Roman" w:cs="Times New Roman"/>
          <w:sz w:val="28"/>
          <w:szCs w:val="28"/>
        </w:rPr>
        <w:t>По мероприятию заключен муниципальный кон</w:t>
      </w:r>
      <w:r w:rsidR="00B534BB">
        <w:rPr>
          <w:rFonts w:ascii="Times New Roman" w:hAnsi="Times New Roman" w:cs="Times New Roman"/>
          <w:sz w:val="28"/>
          <w:szCs w:val="28"/>
        </w:rPr>
        <w:t>т</w:t>
      </w:r>
      <w:r w:rsidRPr="008D0F4B">
        <w:rPr>
          <w:rFonts w:ascii="Times New Roman" w:hAnsi="Times New Roman" w:cs="Times New Roman"/>
          <w:sz w:val="28"/>
          <w:szCs w:val="28"/>
        </w:rPr>
        <w:t>ракт от 22.07.2019 №</w:t>
      </w:r>
      <w:r w:rsidR="00B534BB">
        <w:rPr>
          <w:rFonts w:ascii="Times New Roman" w:hAnsi="Times New Roman" w:cs="Times New Roman"/>
          <w:sz w:val="28"/>
          <w:szCs w:val="28"/>
        </w:rPr>
        <w:t xml:space="preserve"> 01873000084190001680001 с ООО «ПИР-ИНЖИНИРИНГ»</w:t>
      </w:r>
      <w:r w:rsidRPr="008D0F4B">
        <w:rPr>
          <w:rFonts w:ascii="Times New Roman" w:hAnsi="Times New Roman" w:cs="Times New Roman"/>
          <w:sz w:val="28"/>
          <w:szCs w:val="28"/>
        </w:rPr>
        <w:t xml:space="preserve"> на сумму 1 700 851,86 рублей.</w:t>
      </w:r>
      <w:r w:rsidR="00B534BB" w:rsidRPr="00B534BB">
        <w:t xml:space="preserve"> </w:t>
      </w:r>
      <w:r w:rsidR="00B534BB" w:rsidRPr="00B534BB">
        <w:rPr>
          <w:rFonts w:ascii="Times New Roman" w:hAnsi="Times New Roman" w:cs="Times New Roman"/>
          <w:sz w:val="28"/>
          <w:szCs w:val="28"/>
        </w:rPr>
        <w:t>Срок вы</w:t>
      </w:r>
      <w:r w:rsidR="00B534BB">
        <w:rPr>
          <w:rFonts w:ascii="Times New Roman" w:hAnsi="Times New Roman" w:cs="Times New Roman"/>
          <w:sz w:val="28"/>
          <w:szCs w:val="28"/>
        </w:rPr>
        <w:t>полнения работ по контракту – до</w:t>
      </w:r>
      <w:r w:rsidR="00B534BB" w:rsidRPr="00B534BB">
        <w:rPr>
          <w:rFonts w:ascii="Times New Roman" w:hAnsi="Times New Roman" w:cs="Times New Roman"/>
          <w:sz w:val="28"/>
          <w:szCs w:val="28"/>
        </w:rPr>
        <w:t xml:space="preserve"> 01.10.2019 года. В соответствии с условиями заключенного муниципального контракта Подрядчик обязан пройти государственную экологическую экспертизу проекта рекультивации несанкционированного размещения отходов. Согласно действующего законодательства прохождение экологической экспертизы с учетом всех необходимых мероприятий возможно не ранее 31.03.2020 года. В соответствии с условиями контракта к Подрядчику будут применены штрафные санкции. Ориентировочный срок завер</w:t>
      </w:r>
      <w:r w:rsidR="00EF25A2">
        <w:rPr>
          <w:rFonts w:ascii="Times New Roman" w:hAnsi="Times New Roman" w:cs="Times New Roman"/>
          <w:sz w:val="28"/>
          <w:szCs w:val="28"/>
        </w:rPr>
        <w:t xml:space="preserve">шения работ – июнь </w:t>
      </w:r>
      <w:r w:rsidR="00B534BB" w:rsidRPr="00B534BB">
        <w:rPr>
          <w:rFonts w:ascii="Times New Roman" w:hAnsi="Times New Roman" w:cs="Times New Roman"/>
          <w:sz w:val="28"/>
          <w:szCs w:val="28"/>
        </w:rPr>
        <w:t>2020 года.</w:t>
      </w:r>
    </w:p>
    <w:p w:rsidR="004E7F2D" w:rsidRDefault="004E7F2D" w:rsidP="00CD2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E7F2D">
        <w:rPr>
          <w:rFonts w:ascii="Times New Roman" w:hAnsi="Times New Roman" w:cs="Times New Roman"/>
          <w:sz w:val="28"/>
          <w:szCs w:val="28"/>
        </w:rPr>
        <w:t>Ликвидация 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>» (п.1.18) в размере 250,0 тыс. рублей.</w:t>
      </w:r>
      <w:r w:rsidR="00CD223D" w:rsidRPr="00CD223D">
        <w:t xml:space="preserve"> </w:t>
      </w:r>
      <w:r w:rsidR="00CD223D" w:rsidRPr="00CD223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CD223D">
        <w:rPr>
          <w:rFonts w:ascii="Times New Roman" w:hAnsi="Times New Roman" w:cs="Times New Roman"/>
          <w:sz w:val="28"/>
          <w:szCs w:val="28"/>
        </w:rPr>
        <w:t>данного мероприятия является администрация</w:t>
      </w:r>
      <w:r w:rsidR="00CD223D" w:rsidRPr="00CD223D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CD223D">
        <w:rPr>
          <w:rFonts w:ascii="Times New Roman" w:hAnsi="Times New Roman" w:cs="Times New Roman"/>
          <w:sz w:val="28"/>
          <w:szCs w:val="28"/>
        </w:rPr>
        <w:t>кого поселения Красноленинский. Данные финансовые средства необходимы для ликвидации несанкционированной свалки, расположенной</w:t>
      </w:r>
      <w:r w:rsidR="00CD223D" w:rsidRPr="00CD223D">
        <w:rPr>
          <w:rFonts w:ascii="Times New Roman" w:hAnsi="Times New Roman" w:cs="Times New Roman"/>
          <w:sz w:val="28"/>
          <w:szCs w:val="28"/>
        </w:rPr>
        <w:t xml:space="preserve"> на береговой полосе р. Пага</w:t>
      </w:r>
      <w:r w:rsidR="00003658">
        <w:rPr>
          <w:rFonts w:ascii="Times New Roman" w:hAnsi="Times New Roman" w:cs="Times New Roman"/>
          <w:sz w:val="28"/>
          <w:szCs w:val="28"/>
        </w:rPr>
        <w:t xml:space="preserve">. Свалка </w:t>
      </w:r>
      <w:r w:rsidR="00CD223D" w:rsidRPr="00CD223D">
        <w:rPr>
          <w:rFonts w:ascii="Times New Roman" w:hAnsi="Times New Roman" w:cs="Times New Roman"/>
          <w:sz w:val="28"/>
          <w:szCs w:val="28"/>
        </w:rPr>
        <w:t xml:space="preserve">была выявлена </w:t>
      </w:r>
      <w:r w:rsidR="00003658" w:rsidRPr="00003658"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природопользования по Ханты-Мансийскому автономному округу – Югре</w:t>
      </w:r>
      <w:r w:rsidR="00CD223D" w:rsidRPr="00CD223D">
        <w:rPr>
          <w:rFonts w:ascii="Times New Roman" w:hAnsi="Times New Roman" w:cs="Times New Roman"/>
          <w:sz w:val="28"/>
          <w:szCs w:val="28"/>
        </w:rPr>
        <w:t xml:space="preserve"> в 2017 году. В 2019 году составлен Акт о ликвидации несанкционированной свалки.</w:t>
      </w:r>
    </w:p>
    <w:p w:rsidR="009A4316" w:rsidRDefault="00F01188" w:rsidP="00B0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внесенными изменениями</w:t>
      </w:r>
      <w:r w:rsidR="00B06C82">
        <w:rPr>
          <w:rFonts w:ascii="Times New Roman" w:hAnsi="Times New Roman" w:cs="Times New Roman"/>
          <w:sz w:val="28"/>
          <w:szCs w:val="28"/>
        </w:rPr>
        <w:t xml:space="preserve"> по объему финансирования Программы откорректирован раздел паспорта Программы «</w:t>
      </w:r>
      <w:r w:rsidR="00B06C82" w:rsidRPr="00B06C82">
        <w:rPr>
          <w:rFonts w:ascii="Times New Roman" w:hAnsi="Times New Roman" w:cs="Times New Roman"/>
          <w:sz w:val="28"/>
          <w:szCs w:val="28"/>
        </w:rPr>
        <w:t>Параметры финансового обеспечения муниципальной программы</w:t>
      </w:r>
      <w:r w:rsidR="00B06C82">
        <w:rPr>
          <w:rFonts w:ascii="Times New Roman" w:hAnsi="Times New Roman" w:cs="Times New Roman"/>
          <w:sz w:val="28"/>
          <w:szCs w:val="28"/>
        </w:rPr>
        <w:t>».</w:t>
      </w:r>
    </w:p>
    <w:p w:rsidR="009A4316" w:rsidRDefault="004D3F32" w:rsidP="009A4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изменения не повлекут за собой изменение целевого показателя Программы. Доля утилизированных (размещенных) твердых коммунальных отходов в общем объеме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сохранится на уровне 2018 года на весь период реализации муниципальной программы с 2019 по 2022 годы.</w:t>
      </w:r>
    </w:p>
    <w:p w:rsidR="00396EE3" w:rsidRPr="003B6CAC" w:rsidRDefault="00396EE3" w:rsidP="009A4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>С целью проведения антикоррупционной экспертизы, Проект постановления после согласования будет размещен на официальном сайте администрации района hmrn.ru в разделе Документы/ Нормативно-правовые акты администрации района/ Антикоррупционная экспертиза.</w:t>
      </w:r>
    </w:p>
    <w:p w:rsidR="00396EE3" w:rsidRPr="003B6CAC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>Проект 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9A4316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Проект размещен на официальном сайте администрации Ханты-Мансийского района в раз</w:t>
      </w:r>
      <w:r w:rsidR="009A4316">
        <w:rPr>
          <w:rFonts w:ascii="Times New Roman" w:hAnsi="Times New Roman" w:cs="Times New Roman"/>
          <w:sz w:val="28"/>
          <w:szCs w:val="28"/>
        </w:rPr>
        <w:t>деле «Общественное обсуждение».</w:t>
      </w:r>
    </w:p>
    <w:p w:rsidR="00396EE3" w:rsidRPr="003B6CAC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>Принятие вносимого проекта не требует признания утратившим силу и внесение изменений в нормативные правовые акты Ханты-Мансийского района.</w:t>
      </w:r>
    </w:p>
    <w:p w:rsidR="00396EE3" w:rsidRPr="003B6CAC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газете «Наш район»</w:t>
      </w:r>
      <w:r w:rsidR="009A4316">
        <w:rPr>
          <w:rFonts w:ascii="Times New Roman" w:hAnsi="Times New Roman" w:cs="Times New Roman"/>
          <w:sz w:val="28"/>
          <w:szCs w:val="28"/>
        </w:rPr>
        <w:t>, в официальном сетевом издании «Наш район Ханты-Мансийский»</w:t>
      </w:r>
      <w:r w:rsidRPr="003B6CAC">
        <w:rPr>
          <w:rFonts w:ascii="Times New Roman" w:hAnsi="Times New Roman" w:cs="Times New Roman"/>
          <w:sz w:val="28"/>
          <w:szCs w:val="28"/>
        </w:rPr>
        <w:t xml:space="preserve"> и размещен на официальном сайте администрации </w:t>
      </w:r>
      <w:r w:rsidR="00B3792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3B6CAC">
        <w:rPr>
          <w:rFonts w:ascii="Times New Roman" w:hAnsi="Times New Roman" w:cs="Times New Roman"/>
          <w:sz w:val="28"/>
          <w:szCs w:val="28"/>
        </w:rPr>
        <w:t>района.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>На основании вышеизложенного прошу согласовать проект Программы.</w:t>
      </w: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96EE3" w:rsidRDefault="00396EE3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96EE3" w:rsidRPr="00933810" w:rsidRDefault="00396EE3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2"/>
        <w:gridCol w:w="3901"/>
        <w:gridCol w:w="2052"/>
      </w:tblGrid>
      <w:tr w:rsidR="000B30E4" w:rsidRPr="00927695" w:rsidTr="002168D8">
        <w:trPr>
          <w:trHeight w:val="1443"/>
        </w:trPr>
        <w:tc>
          <w:tcPr>
            <w:tcW w:w="4112" w:type="dxa"/>
          </w:tcPr>
          <w:p w:rsidR="000B30E4" w:rsidRPr="002168D8" w:rsidRDefault="002168D8" w:rsidP="00D3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Ханты-Мансийского района, </w:t>
            </w:r>
            <w:r w:rsidR="00D334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строительства, архитектуры и ЖКХ</w:t>
            </w:r>
          </w:p>
        </w:tc>
        <w:bookmarkStart w:id="3" w:name="EdsBorder"/>
        <w:bookmarkStart w:id="4" w:name="EdsText"/>
        <w:tc>
          <w:tcPr>
            <w:tcW w:w="3901" w:type="dxa"/>
            <w:vAlign w:val="center"/>
          </w:tcPr>
          <w:p w:rsidR="000B30E4" w:rsidRPr="00903CF1" w:rsidRDefault="000A4E56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B84A990" wp14:editId="0B69D015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42545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D8D179" id="Группа 4" o:spid="_x0000_s1026" style="position:absolute;margin-left:-9.65pt;margin-top:3.35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52" w:type="dxa"/>
          </w:tcPr>
          <w:p w:rsidR="002168D8" w:rsidRDefault="002168D8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D8" w:rsidRDefault="002168D8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D8" w:rsidRDefault="002168D8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FB7756" w:rsidRDefault="003D4633" w:rsidP="003D4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6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36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Речапов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396E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396EE3" w:rsidRDefault="00655734" w:rsidP="00396E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D64FB3" w:rsidRPr="00396EE3" w:rsidRDefault="00D64FB3" w:rsidP="00396E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396EE3" w:rsidRDefault="00655734" w:rsidP="00396E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6EE3" w:rsidRDefault="00396EE3" w:rsidP="00396EE3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96EE3" w:rsidRDefault="00396EE3" w:rsidP="00396EE3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D6023" w:rsidRPr="00396EE3" w:rsidRDefault="009D6023" w:rsidP="00B37925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96EE3">
        <w:rPr>
          <w:rFonts w:ascii="Times New Roman" w:hAnsi="Times New Roman" w:cs="Times New Roman"/>
          <w:sz w:val="24"/>
          <w:szCs w:val="24"/>
        </w:rPr>
        <w:t xml:space="preserve">Исполнитель:  </w:t>
      </w:r>
    </w:p>
    <w:p w:rsidR="009D6023" w:rsidRPr="00396EE3" w:rsidRDefault="00396EE3" w:rsidP="00396EE3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6EE3">
        <w:rPr>
          <w:rFonts w:ascii="Times New Roman" w:hAnsi="Times New Roman" w:cs="Times New Roman"/>
          <w:sz w:val="24"/>
          <w:szCs w:val="24"/>
        </w:rPr>
        <w:t>Тодрия Виктория Сергеевна,</w:t>
      </w:r>
    </w:p>
    <w:p w:rsidR="009D6023" w:rsidRPr="00396EE3" w:rsidRDefault="00396EE3" w:rsidP="00396EE3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6EE3">
        <w:rPr>
          <w:rFonts w:ascii="Times New Roman" w:hAnsi="Times New Roman" w:cs="Times New Roman"/>
          <w:sz w:val="24"/>
          <w:szCs w:val="24"/>
        </w:rPr>
        <w:t>тел. 8 (3467) 33-27-21</w:t>
      </w:r>
    </w:p>
    <w:p w:rsidR="00886731" w:rsidRPr="00396EE3" w:rsidRDefault="00886731" w:rsidP="00396EE3">
      <w:pPr>
        <w:shd w:val="clear" w:color="auto" w:fill="FFFFFF"/>
        <w:spacing w:after="0" w:line="240" w:lineRule="auto"/>
        <w:rPr>
          <w:bCs/>
          <w:sz w:val="24"/>
          <w:szCs w:val="24"/>
        </w:rPr>
      </w:pPr>
    </w:p>
    <w:sectPr w:rsidR="00886731" w:rsidRPr="00396EE3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2F" w:rsidRDefault="00B2442F" w:rsidP="00617B40">
      <w:pPr>
        <w:spacing w:after="0" w:line="240" w:lineRule="auto"/>
      </w:pPr>
      <w:r>
        <w:separator/>
      </w:r>
    </w:p>
  </w:endnote>
  <w:endnote w:type="continuationSeparator" w:id="0">
    <w:p w:rsidR="00B2442F" w:rsidRDefault="00B2442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2F" w:rsidRDefault="00B2442F" w:rsidP="00617B40">
      <w:pPr>
        <w:spacing w:after="0" w:line="240" w:lineRule="auto"/>
      </w:pPr>
      <w:r>
        <w:separator/>
      </w:r>
    </w:p>
  </w:footnote>
  <w:footnote w:type="continuationSeparator" w:id="0">
    <w:p w:rsidR="00B2442F" w:rsidRDefault="00B2442F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3658"/>
    <w:rsid w:val="00012153"/>
    <w:rsid w:val="00032C9D"/>
    <w:rsid w:val="000553F6"/>
    <w:rsid w:val="0009485B"/>
    <w:rsid w:val="00094C89"/>
    <w:rsid w:val="000A20DE"/>
    <w:rsid w:val="000A4E56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B1940"/>
    <w:rsid w:val="001B5483"/>
    <w:rsid w:val="001C5C3F"/>
    <w:rsid w:val="001E63C3"/>
    <w:rsid w:val="0020164B"/>
    <w:rsid w:val="0021455F"/>
    <w:rsid w:val="002168D8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03A4D"/>
    <w:rsid w:val="00343BF0"/>
    <w:rsid w:val="00343FF5"/>
    <w:rsid w:val="003624D8"/>
    <w:rsid w:val="00393DAD"/>
    <w:rsid w:val="00396EE3"/>
    <w:rsid w:val="00397EFC"/>
    <w:rsid w:val="003A375A"/>
    <w:rsid w:val="003D4633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814D5"/>
    <w:rsid w:val="00493879"/>
    <w:rsid w:val="004B28BF"/>
    <w:rsid w:val="004C069C"/>
    <w:rsid w:val="004C7125"/>
    <w:rsid w:val="004D3F32"/>
    <w:rsid w:val="004E7F2D"/>
    <w:rsid w:val="004F72DA"/>
    <w:rsid w:val="004F7CDE"/>
    <w:rsid w:val="00532CA8"/>
    <w:rsid w:val="00541828"/>
    <w:rsid w:val="005439BD"/>
    <w:rsid w:val="0056694C"/>
    <w:rsid w:val="00572453"/>
    <w:rsid w:val="005A2D12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2615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046A"/>
    <w:rsid w:val="006D18AE"/>
    <w:rsid w:val="006D495B"/>
    <w:rsid w:val="00732DC5"/>
    <w:rsid w:val="007343BF"/>
    <w:rsid w:val="0077481C"/>
    <w:rsid w:val="007A0722"/>
    <w:rsid w:val="007B6682"/>
    <w:rsid w:val="007C163F"/>
    <w:rsid w:val="007C5828"/>
    <w:rsid w:val="00805A4C"/>
    <w:rsid w:val="008076C2"/>
    <w:rsid w:val="00822F9D"/>
    <w:rsid w:val="00827A88"/>
    <w:rsid w:val="008459BB"/>
    <w:rsid w:val="00886731"/>
    <w:rsid w:val="00887852"/>
    <w:rsid w:val="00897CB6"/>
    <w:rsid w:val="008B06EC"/>
    <w:rsid w:val="008C2ACB"/>
    <w:rsid w:val="008D0F4B"/>
    <w:rsid w:val="008D50E0"/>
    <w:rsid w:val="008D6252"/>
    <w:rsid w:val="008E4601"/>
    <w:rsid w:val="00903CF1"/>
    <w:rsid w:val="00927695"/>
    <w:rsid w:val="00933810"/>
    <w:rsid w:val="0096338B"/>
    <w:rsid w:val="009917B5"/>
    <w:rsid w:val="009A231B"/>
    <w:rsid w:val="009A4316"/>
    <w:rsid w:val="009C0855"/>
    <w:rsid w:val="009C1751"/>
    <w:rsid w:val="009D6023"/>
    <w:rsid w:val="009F6EC2"/>
    <w:rsid w:val="00A077F7"/>
    <w:rsid w:val="00A14960"/>
    <w:rsid w:val="00A33D50"/>
    <w:rsid w:val="00AA75EF"/>
    <w:rsid w:val="00AC16A7"/>
    <w:rsid w:val="00AC194A"/>
    <w:rsid w:val="00AD697A"/>
    <w:rsid w:val="00B06C82"/>
    <w:rsid w:val="00B17E67"/>
    <w:rsid w:val="00B2079F"/>
    <w:rsid w:val="00B2259C"/>
    <w:rsid w:val="00B230DD"/>
    <w:rsid w:val="00B2442F"/>
    <w:rsid w:val="00B37925"/>
    <w:rsid w:val="00B45F61"/>
    <w:rsid w:val="00B534BB"/>
    <w:rsid w:val="00B53A62"/>
    <w:rsid w:val="00B626AF"/>
    <w:rsid w:val="00B76CD1"/>
    <w:rsid w:val="00B81A2D"/>
    <w:rsid w:val="00B9160D"/>
    <w:rsid w:val="00BB611F"/>
    <w:rsid w:val="00BB6639"/>
    <w:rsid w:val="00BE2AF4"/>
    <w:rsid w:val="00BF262A"/>
    <w:rsid w:val="00C002B4"/>
    <w:rsid w:val="00C16253"/>
    <w:rsid w:val="00C2183D"/>
    <w:rsid w:val="00C21D1F"/>
    <w:rsid w:val="00C239F1"/>
    <w:rsid w:val="00C36F0C"/>
    <w:rsid w:val="00C36F5A"/>
    <w:rsid w:val="00C51F70"/>
    <w:rsid w:val="00C7412C"/>
    <w:rsid w:val="00C97C40"/>
    <w:rsid w:val="00CA7141"/>
    <w:rsid w:val="00CC7C2A"/>
    <w:rsid w:val="00CD223D"/>
    <w:rsid w:val="00CF3794"/>
    <w:rsid w:val="00CF44D0"/>
    <w:rsid w:val="00CF744D"/>
    <w:rsid w:val="00D007DF"/>
    <w:rsid w:val="00D155CC"/>
    <w:rsid w:val="00D20948"/>
    <w:rsid w:val="00D213D8"/>
    <w:rsid w:val="00D26095"/>
    <w:rsid w:val="00D3346F"/>
    <w:rsid w:val="00D4701F"/>
    <w:rsid w:val="00D53054"/>
    <w:rsid w:val="00D64FB3"/>
    <w:rsid w:val="00D8061E"/>
    <w:rsid w:val="00DA217D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71495"/>
    <w:rsid w:val="00E9078D"/>
    <w:rsid w:val="00E9599A"/>
    <w:rsid w:val="00ED01A2"/>
    <w:rsid w:val="00ED123C"/>
    <w:rsid w:val="00EF214F"/>
    <w:rsid w:val="00EF25A2"/>
    <w:rsid w:val="00F01188"/>
    <w:rsid w:val="00F079F5"/>
    <w:rsid w:val="00F114E8"/>
    <w:rsid w:val="00F155DA"/>
    <w:rsid w:val="00F22F58"/>
    <w:rsid w:val="00F262C9"/>
    <w:rsid w:val="00F449DF"/>
    <w:rsid w:val="00F55E37"/>
    <w:rsid w:val="00F765C7"/>
    <w:rsid w:val="00FA4CF5"/>
    <w:rsid w:val="00FA530A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C35A-C1F7-4780-950D-5D41C3FC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2018-08-07T09:25:00Z</dcterms:created>
  <dcterms:modified xsi:type="dcterms:W3CDTF">2020-06-01T10:08:00Z</dcterms:modified>
</cp:coreProperties>
</file>